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FE14" w14:textId="4D7916E0" w:rsidR="009D6DB7" w:rsidRDefault="00B3007E">
      <w:r w:rsidRPr="00A21F0A">
        <w:rPr>
          <w:noProof/>
        </w:rPr>
        <w:drawing>
          <wp:inline distT="0" distB="0" distL="0" distR="0" wp14:anchorId="6FCDE749" wp14:editId="761508AE">
            <wp:extent cx="2066925" cy="581025"/>
            <wp:effectExtent l="0" t="0" r="9525" b="9525"/>
            <wp:docPr id="1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D453" w14:textId="12B6650C" w:rsidR="00B3007E" w:rsidRDefault="00B3007E" w:rsidP="00B300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lang w:eastAsia="es-ES"/>
        </w:rPr>
      </w:pPr>
      <w:r w:rsidRPr="00B3007E">
        <w:rPr>
          <w:rFonts w:eastAsiaTheme="minorEastAsia" w:cs="Calibri"/>
          <w:lang w:eastAsia="es-ES"/>
        </w:rPr>
        <w:t xml:space="preserve">Información revisada </w:t>
      </w:r>
      <w:r>
        <w:rPr>
          <w:rFonts w:eastAsiaTheme="minorEastAsia" w:cs="Calibri"/>
          <w:lang w:eastAsia="es-ES"/>
        </w:rPr>
        <w:t>octubre de</w:t>
      </w:r>
      <w:r w:rsidRPr="00B3007E">
        <w:rPr>
          <w:rFonts w:eastAsiaTheme="minorEastAsia" w:cs="Calibri"/>
          <w:lang w:eastAsia="es-ES"/>
        </w:rPr>
        <w:t xml:space="preserve"> 2023</w:t>
      </w:r>
    </w:p>
    <w:p w14:paraId="7A4F42E4" w14:textId="4DC6143F" w:rsidR="00B3007E" w:rsidRDefault="00B3007E" w:rsidP="00B300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lang w:eastAsia="es-ES"/>
        </w:rPr>
      </w:pPr>
    </w:p>
    <w:p w14:paraId="622F032E" w14:textId="581DF7AE" w:rsidR="00B3007E" w:rsidRPr="00B3007E" w:rsidRDefault="00B3007E" w:rsidP="00B300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b/>
          <w:lang w:eastAsia="es-ES"/>
        </w:rPr>
      </w:pPr>
      <w:r w:rsidRPr="00B3007E">
        <w:rPr>
          <w:rFonts w:eastAsiaTheme="minorEastAsia" w:cs="Calibri"/>
          <w:b/>
          <w:lang w:eastAsia="es-ES"/>
        </w:rPr>
        <w:t>INFORMACIÓN PRESUPUESTARIA</w:t>
      </w:r>
    </w:p>
    <w:p w14:paraId="6A5A201B" w14:textId="77777777" w:rsidR="00B3007E" w:rsidRDefault="00B3007E" w:rsidP="00B300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Calibri"/>
          <w:lang w:eastAsia="es-ES"/>
        </w:rPr>
      </w:pPr>
    </w:p>
    <w:p w14:paraId="4303929F" w14:textId="69899C23" w:rsidR="00B3007E" w:rsidRDefault="00B3007E" w:rsidP="00B300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both"/>
        <w:rPr>
          <w:rFonts w:eastAsiaTheme="minorEastAsia" w:cs="Calibri"/>
          <w:u w:val="single"/>
          <w:lang w:eastAsia="es-ES"/>
        </w:rPr>
      </w:pPr>
      <w:r w:rsidRPr="00B3007E">
        <w:rPr>
          <w:rFonts w:eastAsiaTheme="minorEastAsia" w:cs="Calibri"/>
          <w:u w:val="single"/>
          <w:lang w:eastAsia="es-ES"/>
        </w:rPr>
        <w:t>INFORME SOBRE EL MOVIM</w:t>
      </w:r>
      <w:r w:rsidR="00F36149">
        <w:rPr>
          <w:rFonts w:eastAsiaTheme="minorEastAsia" w:cs="Calibri"/>
          <w:u w:val="single"/>
          <w:lang w:eastAsia="es-ES"/>
        </w:rPr>
        <w:t>IE</w:t>
      </w:r>
      <w:r w:rsidRPr="00B3007E">
        <w:rPr>
          <w:rFonts w:eastAsiaTheme="minorEastAsia" w:cs="Calibri"/>
          <w:u w:val="single"/>
          <w:lang w:eastAsia="es-ES"/>
        </w:rPr>
        <w:t>NTO Y SITUACIÓN DE LA TESORERÍA</w:t>
      </w:r>
    </w:p>
    <w:p w14:paraId="50A55BB5" w14:textId="40069EA5" w:rsidR="00B3007E" w:rsidRDefault="00B3007E" w:rsidP="00B300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both"/>
        <w:rPr>
          <w:rFonts w:eastAsiaTheme="minorEastAsia" w:cs="Calibri"/>
          <w:lang w:eastAsia="es-ES"/>
        </w:rPr>
      </w:pPr>
      <w:r>
        <w:rPr>
          <w:rFonts w:eastAsiaTheme="minorEastAsia" w:cs="Calibri"/>
          <w:lang w:eastAsia="es-ES"/>
        </w:rPr>
        <w:t>Periodo desde 01.01.2023 a 31.10.2023</w:t>
      </w:r>
    </w:p>
    <w:p w14:paraId="5900E7B9" w14:textId="12C67E80" w:rsidR="00B3007E" w:rsidRDefault="00B3007E" w:rsidP="00B3007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both"/>
        <w:rPr>
          <w:rFonts w:eastAsiaTheme="minorEastAsia" w:cs="Calibri"/>
          <w:lang w:eastAsia="es-ES"/>
        </w:rPr>
      </w:pPr>
    </w:p>
    <w:p w14:paraId="396F7BF2" w14:textId="33E933EC" w:rsidR="00B3007E" w:rsidRPr="00F36149" w:rsidRDefault="00B3007E" w:rsidP="00F361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center"/>
        <w:rPr>
          <w:rFonts w:eastAsiaTheme="minorEastAsia" w:cs="Calibri"/>
          <w:lang w:eastAsia="es-ES"/>
        </w:rPr>
      </w:pPr>
      <w:r>
        <w:rPr>
          <w:rFonts w:eastAsiaTheme="minorEastAsia" w:cs="Calibri"/>
          <w:lang w:eastAsia="es-ES"/>
        </w:rPr>
        <w:t>SITUACIÓN DE LOS ORDINALES DE TESORERÍA</w:t>
      </w:r>
    </w:p>
    <w:tbl>
      <w:tblPr>
        <w:tblW w:w="9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00"/>
        <w:gridCol w:w="1236"/>
        <w:gridCol w:w="1211"/>
        <w:gridCol w:w="1209"/>
        <w:gridCol w:w="1207"/>
        <w:gridCol w:w="1211"/>
        <w:gridCol w:w="1000"/>
      </w:tblGrid>
      <w:tr w:rsidR="00F36149" w:rsidRPr="00F36149" w14:paraId="52DB29E6" w14:textId="77777777" w:rsidTr="00F36149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A57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Ord.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D0E8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Nombre del banco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44D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BIC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6BB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Saldo anterior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F5B9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Ingresos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801E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Pagos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C46F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Saldo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C9F61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Cta. PGCP</w:t>
            </w:r>
          </w:p>
        </w:tc>
      </w:tr>
      <w:tr w:rsidR="00F36149" w:rsidRPr="00F36149" w14:paraId="5B662BD0" w14:textId="77777777" w:rsidTr="00F36149">
        <w:trPr>
          <w:trHeight w:val="30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3858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4EFF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Domicilio Sucursal</w:t>
            </w: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9455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58EB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199E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B21D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FC11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A209FE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F36149" w:rsidRPr="00F36149" w14:paraId="1D492913" w14:textId="77777777" w:rsidTr="00F36149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2E5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074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CAIXABANK, S.A.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0653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CAIXESBBXXX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4C02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6.705.707,55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C8DC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3,447.432,65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7B7D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2,332,145,63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C8A" w14:textId="77777777" w:rsidR="00F36149" w:rsidRPr="00F36149" w:rsidRDefault="00F36149" w:rsidP="00F36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7.820.994,57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2A178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5711</w:t>
            </w:r>
          </w:p>
        </w:tc>
      </w:tr>
      <w:tr w:rsidR="00F36149" w:rsidRPr="00F36149" w14:paraId="353AE036" w14:textId="77777777" w:rsidTr="00F3614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563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561" w14:textId="77777777" w:rsidR="00F36149" w:rsidRPr="00F36149" w:rsidRDefault="00F36149" w:rsidP="00F361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Totales….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FD7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E0A3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6.705.707,55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8569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3,447.432,65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FD2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2,332,145,63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5409" w14:textId="77777777" w:rsidR="00F36149" w:rsidRPr="00F36149" w:rsidRDefault="00F36149" w:rsidP="00F36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7.820.994,57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FA3C7" w14:textId="77777777" w:rsidR="00F36149" w:rsidRPr="00F36149" w:rsidRDefault="00F36149" w:rsidP="00F361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36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9EC0DBE" w14:textId="77777777" w:rsidR="00B3007E" w:rsidRDefault="00B3007E" w:rsidP="00B3007E">
      <w:pPr>
        <w:jc w:val="both"/>
      </w:pPr>
      <w:bookmarkStart w:id="0" w:name="_GoBack"/>
      <w:bookmarkEnd w:id="0"/>
    </w:p>
    <w:sectPr w:rsidR="00B3007E" w:rsidSect="00F36149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1D"/>
    <w:rsid w:val="00535D20"/>
    <w:rsid w:val="00625997"/>
    <w:rsid w:val="0099081D"/>
    <w:rsid w:val="00B3007E"/>
    <w:rsid w:val="00F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1CCF"/>
  <w15:chartTrackingRefBased/>
  <w15:docId w15:val="{24967F7C-B4C6-4BAC-A15A-1D7B5FE5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2</cp:revision>
  <dcterms:created xsi:type="dcterms:W3CDTF">2023-11-29T07:29:00Z</dcterms:created>
  <dcterms:modified xsi:type="dcterms:W3CDTF">2023-11-29T07:47:00Z</dcterms:modified>
</cp:coreProperties>
</file>